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06" w:rsidRDefault="00EE6506" w:rsidP="00EE6506">
      <w:pPr>
        <w:pStyle w:val="Header"/>
        <w:tabs>
          <w:tab w:val="clear" w:pos="4320"/>
          <w:tab w:val="clear" w:pos="8640"/>
        </w:tabs>
      </w:pPr>
    </w:p>
    <w:p w:rsidR="00EE6506" w:rsidRDefault="00267090" w:rsidP="00EE6506">
      <w:pPr>
        <w:pStyle w:val="Header"/>
        <w:tabs>
          <w:tab w:val="clear" w:pos="4320"/>
          <w:tab w:val="clear" w:pos="8640"/>
          <w:tab w:val="right" w:pos="9360"/>
        </w:tabs>
      </w:pPr>
      <w:proofErr w:type="gramStart"/>
      <w:r>
        <w:t>x</w:t>
      </w:r>
      <w:proofErr w:type="gramEnd"/>
      <w:r w:rsidR="00EE6506">
        <w:tab/>
      </w:r>
      <w:r w:rsidR="00C50A5F">
        <w:fldChar w:fldCharType="begin"/>
      </w:r>
      <w:r w:rsidR="00C50A5F">
        <w:instrText xml:space="preserve"> DATE \@ "d MMMM yyyy" </w:instrText>
      </w:r>
      <w:r w:rsidR="00C50A5F">
        <w:fldChar w:fldCharType="separate"/>
      </w:r>
      <w:r>
        <w:rPr>
          <w:noProof/>
        </w:rPr>
        <w:t>2 May 2014</w:t>
      </w:r>
      <w:r w:rsidR="00C50A5F">
        <w:rPr>
          <w:noProof/>
        </w:rPr>
        <w:fldChar w:fldCharType="end"/>
      </w:r>
    </w:p>
    <w:p w:rsidR="00EE6506" w:rsidRDefault="00EE6506" w:rsidP="00EE6506">
      <w:pPr>
        <w:pStyle w:val="Header"/>
        <w:tabs>
          <w:tab w:val="clear" w:pos="4320"/>
          <w:tab w:val="clear" w:pos="8640"/>
          <w:tab w:val="left" w:pos="4680"/>
          <w:tab w:val="right" w:pos="9360"/>
        </w:tabs>
      </w:pPr>
    </w:p>
    <w:p w:rsidR="00EE6506" w:rsidRDefault="00EE6506" w:rsidP="00EE6506">
      <w:pPr>
        <w:pStyle w:val="Header"/>
        <w:tabs>
          <w:tab w:val="clear" w:pos="4320"/>
          <w:tab w:val="clear" w:pos="8640"/>
          <w:tab w:val="left" w:pos="4680"/>
          <w:tab w:val="right" w:pos="9360"/>
        </w:tabs>
      </w:pPr>
      <w:r>
        <w:t xml:space="preserve">MEMORANDUM </w:t>
      </w:r>
      <w:r w:rsidR="002622E1">
        <w:t xml:space="preserve">FOR </w:t>
      </w:r>
      <w:r w:rsidR="00333896">
        <w:t>RECORD</w:t>
      </w:r>
    </w:p>
    <w:p w:rsidR="00BB7ED7" w:rsidRDefault="00BB7ED7" w:rsidP="00EE6506">
      <w:pPr>
        <w:pStyle w:val="Header"/>
        <w:tabs>
          <w:tab w:val="clear" w:pos="4320"/>
          <w:tab w:val="clear" w:pos="8640"/>
          <w:tab w:val="left" w:pos="4680"/>
          <w:tab w:val="right" w:pos="9360"/>
        </w:tabs>
      </w:pPr>
    </w:p>
    <w:p w:rsidR="00EE6506" w:rsidRDefault="00EE6506" w:rsidP="00EE6506">
      <w:pPr>
        <w:pStyle w:val="Header"/>
        <w:tabs>
          <w:tab w:val="clear" w:pos="4320"/>
          <w:tab w:val="clear" w:pos="8640"/>
          <w:tab w:val="left" w:pos="4680"/>
          <w:tab w:val="right" w:pos="9360"/>
        </w:tabs>
      </w:pPr>
    </w:p>
    <w:p w:rsidR="007C651C" w:rsidRDefault="007C651C" w:rsidP="007C651C">
      <w:pPr>
        <w:rPr>
          <w:rFonts w:cs="Arial"/>
        </w:rPr>
      </w:pPr>
      <w:r>
        <w:rPr>
          <w:rFonts w:cs="Arial"/>
        </w:rPr>
        <w:t xml:space="preserve">SUBJECT:  </w:t>
      </w:r>
      <w:r w:rsidR="00D36D2D">
        <w:rPr>
          <w:rFonts w:cs="Arial"/>
        </w:rPr>
        <w:t xml:space="preserve">Command Policy #8, Policy on </w:t>
      </w:r>
      <w:r w:rsidR="00D36D2D">
        <w:t>Shenanigans</w:t>
      </w:r>
    </w:p>
    <w:p w:rsidR="007C651C" w:rsidRDefault="007C651C" w:rsidP="007C651C">
      <w:pPr>
        <w:rPr>
          <w:rFonts w:cs="Arial"/>
        </w:rPr>
      </w:pPr>
    </w:p>
    <w:p w:rsidR="007C651C" w:rsidRDefault="007C651C" w:rsidP="007C651C">
      <w:pPr>
        <w:rPr>
          <w:rFonts w:cs="Arial"/>
        </w:rPr>
      </w:pPr>
      <w:r>
        <w:rPr>
          <w:rFonts w:cs="Arial"/>
        </w:rPr>
        <w:t xml:space="preserve">1. </w:t>
      </w:r>
      <w:r w:rsidR="00D36D2D">
        <w:rPr>
          <w:rFonts w:cs="Arial"/>
        </w:rPr>
        <w:t>It is the policy</w:t>
      </w:r>
      <w:r w:rsidR="00BB7ED7">
        <w:rPr>
          <w:rFonts w:cs="Arial"/>
        </w:rPr>
        <w:t xml:space="preserve"> of this Company to take every accusation of Shenanigans seriously and to execute the administrative requirements behind them as quickly as possible.  Not</w:t>
      </w:r>
      <w:r w:rsidR="00710237">
        <w:rPr>
          <w:rFonts w:cs="Arial"/>
        </w:rPr>
        <w:t xml:space="preserve"> only is the presence of </w:t>
      </w:r>
      <w:proofErr w:type="spellStart"/>
      <w:r w:rsidR="00710237">
        <w:rPr>
          <w:rFonts w:cs="Arial"/>
        </w:rPr>
        <w:t>Shenani</w:t>
      </w:r>
      <w:r w:rsidR="00BB7ED7">
        <w:rPr>
          <w:rFonts w:cs="Arial"/>
        </w:rPr>
        <w:t>gus</w:t>
      </w:r>
      <w:proofErr w:type="spellEnd"/>
      <w:r w:rsidR="00BB7ED7">
        <w:rPr>
          <w:rFonts w:cs="Arial"/>
        </w:rPr>
        <w:t xml:space="preserve"> activities a determent to unit morale and cohesion, but the execut</w:t>
      </w:r>
      <w:r w:rsidR="00047D49">
        <w:rPr>
          <w:rFonts w:cs="Arial"/>
        </w:rPr>
        <w:t>ion of the Shenanigan r</w:t>
      </w:r>
      <w:r w:rsidR="00BB7ED7">
        <w:rPr>
          <w:rFonts w:cs="Arial"/>
        </w:rPr>
        <w:t>esponse is enjoyable for all ranks.</w:t>
      </w:r>
    </w:p>
    <w:p w:rsidR="00BB7ED7" w:rsidRDefault="00BB7ED7" w:rsidP="007C651C">
      <w:pPr>
        <w:rPr>
          <w:rFonts w:cs="Arial"/>
        </w:rPr>
      </w:pPr>
    </w:p>
    <w:p w:rsidR="00BB7ED7" w:rsidRDefault="00BB7ED7" w:rsidP="007C651C">
      <w:pPr>
        <w:rPr>
          <w:rFonts w:cs="Arial"/>
        </w:rPr>
      </w:pPr>
      <w:r>
        <w:rPr>
          <w:rFonts w:cs="Arial"/>
        </w:rPr>
        <w:t>2. It is also the policy of this Company to punish those who declare Shenanigans unjustly.  A false declaration of Shenanigans damages the credibility of the Company as much as the individual.</w:t>
      </w:r>
    </w:p>
    <w:p w:rsidR="007C651C" w:rsidRDefault="007C651C" w:rsidP="007C651C">
      <w:pPr>
        <w:rPr>
          <w:rFonts w:cs="Arial"/>
        </w:rPr>
      </w:pPr>
    </w:p>
    <w:p w:rsidR="007C651C" w:rsidRDefault="00BB7ED7" w:rsidP="007C651C">
      <w:pPr>
        <w:rPr>
          <w:rFonts w:cs="Arial"/>
        </w:rPr>
      </w:pPr>
      <w:r>
        <w:rPr>
          <w:rFonts w:cs="Arial"/>
        </w:rPr>
        <w:t>3. The following actions will occur upon declaration of Shenanigans by any individual in this Company against another member of this Company:</w:t>
      </w:r>
    </w:p>
    <w:p w:rsidR="00BB7ED7" w:rsidRDefault="00BB7ED7" w:rsidP="007C651C">
      <w:pPr>
        <w:rPr>
          <w:rFonts w:cs="Arial"/>
        </w:rPr>
      </w:pPr>
    </w:p>
    <w:p w:rsidR="00BB7ED7" w:rsidRDefault="00BB7ED7" w:rsidP="007C651C">
      <w:pPr>
        <w:rPr>
          <w:rFonts w:cs="Arial"/>
        </w:rPr>
      </w:pPr>
      <w:r>
        <w:rPr>
          <w:rFonts w:cs="Arial"/>
        </w:rPr>
        <w:tab/>
        <w:t xml:space="preserve">a. Upon declaration, the closest Officer or NCO of higher rank than any of the involved parties will </w:t>
      </w:r>
      <w:r w:rsidR="00710237">
        <w:rPr>
          <w:rFonts w:cs="Arial"/>
        </w:rPr>
        <w:t>immediately</w:t>
      </w:r>
      <w:r>
        <w:rPr>
          <w:rFonts w:cs="Arial"/>
        </w:rPr>
        <w:t xml:space="preserve"> take control of the situation, ensuring that all individuals involved are segregated by who </w:t>
      </w:r>
      <w:r w:rsidR="00710237">
        <w:rPr>
          <w:rFonts w:cs="Arial"/>
        </w:rPr>
        <w:t>is the declaring party</w:t>
      </w:r>
      <w:r>
        <w:rPr>
          <w:rFonts w:cs="Arial"/>
        </w:rPr>
        <w:t xml:space="preserve"> and who are the accused parties.</w:t>
      </w:r>
    </w:p>
    <w:p w:rsidR="00BB7ED7" w:rsidRDefault="00BB7ED7" w:rsidP="007C651C">
      <w:pPr>
        <w:rPr>
          <w:rFonts w:cs="Arial"/>
        </w:rPr>
      </w:pPr>
    </w:p>
    <w:p w:rsidR="00BB7ED7" w:rsidRDefault="00BB7ED7" w:rsidP="007C651C">
      <w:pPr>
        <w:rPr>
          <w:rFonts w:cs="Arial"/>
        </w:rPr>
      </w:pPr>
      <w:r>
        <w:rPr>
          <w:rFonts w:cs="Arial"/>
        </w:rPr>
        <w:tab/>
        <w:t>b. The NCO will then dispatch a non-involved member to retrieve a disinterested Officer in the rank of 0-2 or above,</w:t>
      </w:r>
      <w:r w:rsidR="00710237">
        <w:rPr>
          <w:rFonts w:cs="Arial"/>
        </w:rPr>
        <w:t xml:space="preserve"> Warrant Officer of W-2 or above,</w:t>
      </w:r>
      <w:r>
        <w:rPr>
          <w:rFonts w:cs="Arial"/>
        </w:rPr>
        <w:t xml:space="preserve"> or an NCO of the rank E-8 or above (</w:t>
      </w:r>
      <w:r w:rsidR="00710237">
        <w:rPr>
          <w:rFonts w:cs="Arial"/>
        </w:rPr>
        <w:t>the disinterested party must be senior to the most senior from either party).  Said officer or NCO will act as the decrier of Shenanigan.</w:t>
      </w:r>
    </w:p>
    <w:p w:rsidR="00710237" w:rsidRDefault="00710237" w:rsidP="007C651C">
      <w:pPr>
        <w:rPr>
          <w:rFonts w:cs="Arial"/>
        </w:rPr>
      </w:pPr>
    </w:p>
    <w:p w:rsidR="00710237" w:rsidRDefault="00710237" w:rsidP="007C651C">
      <w:pPr>
        <w:rPr>
          <w:rFonts w:cs="Arial"/>
        </w:rPr>
      </w:pPr>
      <w:r>
        <w:rPr>
          <w:rFonts w:cs="Arial"/>
        </w:rPr>
        <w:tab/>
      </w:r>
      <w:r>
        <w:rPr>
          <w:rFonts w:cs="Arial"/>
        </w:rPr>
        <w:tab/>
      </w:r>
      <w:proofErr w:type="spellStart"/>
      <w:r>
        <w:rPr>
          <w:rFonts w:cs="Arial"/>
        </w:rPr>
        <w:t>i</w:t>
      </w:r>
      <w:proofErr w:type="spellEnd"/>
      <w:r>
        <w:rPr>
          <w:rFonts w:cs="Arial"/>
        </w:rPr>
        <w:t>. The position of decrier is to judge the justness of a declaration of Shenanigan.  They will make the on-the-spot recommendation to the Company Commander of how just the Shenanigan is.</w:t>
      </w:r>
    </w:p>
    <w:p w:rsidR="00710237" w:rsidRDefault="00710237" w:rsidP="007C651C">
      <w:pPr>
        <w:rPr>
          <w:rFonts w:cs="Arial"/>
        </w:rPr>
      </w:pPr>
    </w:p>
    <w:p w:rsidR="00710237" w:rsidRDefault="00710237" w:rsidP="007C651C">
      <w:pPr>
        <w:rPr>
          <w:rFonts w:cs="Arial"/>
        </w:rPr>
      </w:pPr>
      <w:r>
        <w:rPr>
          <w:rFonts w:cs="Arial"/>
        </w:rPr>
        <w:tab/>
      </w:r>
      <w:r>
        <w:rPr>
          <w:rFonts w:cs="Arial"/>
        </w:rPr>
        <w:tab/>
        <w:t>ii. Anyone approached to become the decrier cannot turn down this duty.  If it is found that an individual turned down the position of decrier, than an automatic just declaration of Shenanigans by that individual will be sounded and pr</w:t>
      </w:r>
      <w:r w:rsidR="00047D49">
        <w:rPr>
          <w:rFonts w:cs="Arial"/>
        </w:rPr>
        <w:t>ovisions outlined in paragraph five of this policy letter</w:t>
      </w:r>
      <w:r>
        <w:rPr>
          <w:rFonts w:cs="Arial"/>
        </w:rPr>
        <w:t xml:space="preserve"> will be activated.</w:t>
      </w:r>
    </w:p>
    <w:p w:rsidR="00710237" w:rsidRDefault="00710237" w:rsidP="007C651C">
      <w:pPr>
        <w:rPr>
          <w:rFonts w:cs="Arial"/>
        </w:rPr>
      </w:pPr>
    </w:p>
    <w:p w:rsidR="007004A1" w:rsidRDefault="00710237" w:rsidP="007C651C">
      <w:pPr>
        <w:rPr>
          <w:rFonts w:cs="Arial"/>
        </w:rPr>
      </w:pPr>
      <w:r>
        <w:rPr>
          <w:rFonts w:cs="Arial"/>
        </w:rPr>
        <w:tab/>
        <w:t>c. The decrier will question all involved as quickly as possible and present the findings</w:t>
      </w:r>
      <w:r w:rsidR="00047D49">
        <w:rPr>
          <w:rFonts w:cs="Arial"/>
        </w:rPr>
        <w:t xml:space="preserve"> on a DA Form 61</w:t>
      </w:r>
      <w:r>
        <w:rPr>
          <w:rFonts w:cs="Arial"/>
        </w:rPr>
        <w:t xml:space="preserve"> to the Company Commander, or in his absence the First Sergeant.  If both are absent, then the decrier must forestall the presenting of the findings until one of the two ar</w:t>
      </w:r>
      <w:r w:rsidR="007004A1">
        <w:rPr>
          <w:rFonts w:cs="Arial"/>
        </w:rPr>
        <w:t>e present.  No one else in the Chain of C</w:t>
      </w:r>
      <w:r>
        <w:rPr>
          <w:rFonts w:cs="Arial"/>
        </w:rPr>
        <w:t xml:space="preserve">ommand is authorized to rule on a declaration of Shenanigans unless it is judged by the Company XO to be an exceptional case, in which it can be brought to the Battalion </w:t>
      </w:r>
      <w:r w:rsidR="007004A1">
        <w:rPr>
          <w:rFonts w:cs="Arial"/>
        </w:rPr>
        <w:t>XO (Se DA PAM 61-253 for examples of exceptional cases).</w:t>
      </w:r>
    </w:p>
    <w:p w:rsidR="00710237" w:rsidRDefault="007004A1" w:rsidP="007C651C">
      <w:pPr>
        <w:rPr>
          <w:rFonts w:cs="Arial"/>
        </w:rPr>
      </w:pPr>
      <w:r>
        <w:rPr>
          <w:rFonts w:cs="Arial"/>
        </w:rPr>
        <w:lastRenderedPageBreak/>
        <w:t xml:space="preserve">4. If the declaration of Shenanigans is levied by or on a member of this Company on or from a member of another Soldier in the Battalion not in Service Company, the process shall remain the same, with the exception that the decrier must be from a non-involved Battery and the decision authority will be with the Battalion XO, as is tradition.  In the case that the declaration of Shenanigans is declared on or from a Soldier outside this Battalion, then the decrier must come from the Garrison Shenanigan Liaison Office (SLO) and the decision authority will be assigned by the SLO according to rank and seniority. </w:t>
      </w:r>
    </w:p>
    <w:p w:rsidR="00934FEF" w:rsidRDefault="00934FEF" w:rsidP="007C651C">
      <w:pPr>
        <w:rPr>
          <w:rFonts w:cs="Arial"/>
        </w:rPr>
      </w:pPr>
    </w:p>
    <w:p w:rsidR="00934FEF" w:rsidRDefault="00934FEF" w:rsidP="007C651C">
      <w:pPr>
        <w:rPr>
          <w:rFonts w:cs="Arial"/>
        </w:rPr>
      </w:pPr>
      <w:r>
        <w:rPr>
          <w:rFonts w:cs="Arial"/>
        </w:rPr>
        <w:t>5.  In the case of a just declaration of Shenanigans, the following actions will occur:</w:t>
      </w:r>
    </w:p>
    <w:p w:rsidR="00934FEF" w:rsidRDefault="00934FEF" w:rsidP="007C651C">
      <w:pPr>
        <w:rPr>
          <w:rFonts w:cs="Arial"/>
        </w:rPr>
      </w:pPr>
    </w:p>
    <w:p w:rsidR="00934FEF" w:rsidRDefault="00934FEF" w:rsidP="007C651C">
      <w:pPr>
        <w:rPr>
          <w:rFonts w:cs="Arial"/>
        </w:rPr>
      </w:pPr>
      <w:r>
        <w:rPr>
          <w:rFonts w:cs="Arial"/>
        </w:rPr>
        <w:tab/>
        <w:t>a. The individual that has been found guilty of Shenanigans will be given the opportunity to appeal to the next level of the Chain of Command.  If the member decides to appeal, they will be escorted to the next available level of the Chain of Command or the SLO within 2 hours.</w:t>
      </w:r>
    </w:p>
    <w:p w:rsidR="00934FEF" w:rsidRDefault="00934FEF" w:rsidP="007C651C">
      <w:pPr>
        <w:rPr>
          <w:rFonts w:cs="Arial"/>
        </w:rPr>
      </w:pPr>
    </w:p>
    <w:p w:rsidR="00934FEF" w:rsidRDefault="00934FEF" w:rsidP="007C651C">
      <w:pPr>
        <w:rPr>
          <w:rFonts w:cs="Arial"/>
        </w:rPr>
      </w:pPr>
      <w:r>
        <w:rPr>
          <w:rFonts w:cs="Arial"/>
        </w:rPr>
        <w:tab/>
        <w:t>b. If the individual waives the right of appeal or is denied the appeal, declarative parties will report to every available supply room/cleaning area to gather at least one broom per Soldier available.  In the case that brooms are not available, Swiffe</w:t>
      </w:r>
      <w:r w:rsidR="003D4C01">
        <w:rPr>
          <w:rFonts w:cs="Arial"/>
        </w:rPr>
        <w:t>r sweepers are authorized in lieu</w:t>
      </w:r>
      <w:r>
        <w:rPr>
          <w:rFonts w:cs="Arial"/>
        </w:rPr>
        <w:t xml:space="preserve"> of (mops are never authorized).  It is the responsibility of each supply room to keep, on hand, at least 20 such items.</w:t>
      </w:r>
    </w:p>
    <w:p w:rsidR="00934FEF" w:rsidRDefault="00934FEF" w:rsidP="007C651C">
      <w:pPr>
        <w:rPr>
          <w:rFonts w:cs="Arial"/>
        </w:rPr>
      </w:pPr>
    </w:p>
    <w:p w:rsidR="00934FEF" w:rsidRDefault="00934FEF" w:rsidP="007C651C">
      <w:pPr>
        <w:rPr>
          <w:rFonts w:cs="Arial"/>
        </w:rPr>
      </w:pPr>
      <w:r>
        <w:rPr>
          <w:rFonts w:cs="Arial"/>
        </w:rPr>
        <w:tab/>
        <w:t xml:space="preserve">c. The </w:t>
      </w:r>
      <w:proofErr w:type="spellStart"/>
      <w:r>
        <w:rPr>
          <w:rFonts w:cs="Arial"/>
        </w:rPr>
        <w:t>Shenanigus</w:t>
      </w:r>
      <w:proofErr w:type="spellEnd"/>
      <w:r>
        <w:rPr>
          <w:rFonts w:cs="Arial"/>
        </w:rPr>
        <w:t xml:space="preserve"> party will be given a one-minute head start by the decrier, after which the declarative party will be authorized to sweep the </w:t>
      </w:r>
      <w:proofErr w:type="spellStart"/>
      <w:r>
        <w:rPr>
          <w:rFonts w:cs="Arial"/>
        </w:rPr>
        <w:t>Shenanigus</w:t>
      </w:r>
      <w:proofErr w:type="spellEnd"/>
      <w:r>
        <w:rPr>
          <w:rFonts w:cs="Arial"/>
        </w:rPr>
        <w:t xml:space="preserve"> party for no </w:t>
      </w:r>
      <w:r w:rsidR="003E05B7">
        <w:rPr>
          <w:rFonts w:cs="Arial"/>
        </w:rPr>
        <w:t xml:space="preserve">less than 3 minutes but </w:t>
      </w:r>
      <w:r>
        <w:rPr>
          <w:rFonts w:cs="Arial"/>
        </w:rPr>
        <w:t xml:space="preserve">more than 5 minutes or until the </w:t>
      </w:r>
      <w:proofErr w:type="spellStart"/>
      <w:r>
        <w:rPr>
          <w:rFonts w:cs="Arial"/>
        </w:rPr>
        <w:t>Shenanigus</w:t>
      </w:r>
      <w:proofErr w:type="spellEnd"/>
      <w:r>
        <w:rPr>
          <w:rFonts w:cs="Arial"/>
        </w:rPr>
        <w:t xml:space="preserve"> party does the chicken dance for 10 consecutive rounds.</w:t>
      </w:r>
      <w:r w:rsidR="00020EDA">
        <w:rPr>
          <w:rFonts w:cs="Arial"/>
        </w:rPr>
        <w:t xml:space="preserve">  The Commanding officer will ensure that the DA Form 61 is forwarded to HRC for filing.</w:t>
      </w:r>
    </w:p>
    <w:p w:rsidR="00934FEF" w:rsidRDefault="00934FEF" w:rsidP="007C651C">
      <w:pPr>
        <w:rPr>
          <w:rFonts w:cs="Arial"/>
        </w:rPr>
      </w:pPr>
    </w:p>
    <w:p w:rsidR="00934FEF" w:rsidRDefault="00934FEF" w:rsidP="007C651C">
      <w:pPr>
        <w:rPr>
          <w:rFonts w:cs="Arial"/>
        </w:rPr>
      </w:pPr>
      <w:r>
        <w:rPr>
          <w:rFonts w:cs="Arial"/>
        </w:rPr>
        <w:tab/>
        <w:t xml:space="preserve">e. If the </w:t>
      </w:r>
      <w:proofErr w:type="spellStart"/>
      <w:r>
        <w:rPr>
          <w:rFonts w:cs="Arial"/>
        </w:rPr>
        <w:t>Shenanigus</w:t>
      </w:r>
      <w:proofErr w:type="spellEnd"/>
      <w:r>
        <w:rPr>
          <w:rFonts w:cs="Arial"/>
        </w:rPr>
        <w:t xml:space="preserve"> party </w:t>
      </w:r>
      <w:r w:rsidR="00020EDA">
        <w:rPr>
          <w:rFonts w:cs="Arial"/>
        </w:rPr>
        <w:t>has evaded</w:t>
      </w:r>
      <w:r>
        <w:rPr>
          <w:rFonts w:cs="Arial"/>
        </w:rPr>
        <w:t xml:space="preserve"> the declarative party</w:t>
      </w:r>
      <w:r w:rsidR="00020EDA">
        <w:rPr>
          <w:rFonts w:cs="Arial"/>
        </w:rPr>
        <w:t xml:space="preserve"> after one hour</w:t>
      </w:r>
      <w:r>
        <w:rPr>
          <w:rFonts w:cs="Arial"/>
        </w:rPr>
        <w:t>, then all is made equal and the declarative party must take a</w:t>
      </w:r>
      <w:r w:rsidR="00020EDA">
        <w:rPr>
          <w:rFonts w:cs="Arial"/>
        </w:rPr>
        <w:t xml:space="preserve"> diagnostic</w:t>
      </w:r>
      <w:r>
        <w:rPr>
          <w:rFonts w:cs="Arial"/>
        </w:rPr>
        <w:t xml:space="preserve"> APFT the next morning.</w:t>
      </w:r>
    </w:p>
    <w:p w:rsidR="00020EDA" w:rsidRDefault="00020EDA" w:rsidP="007C651C">
      <w:pPr>
        <w:rPr>
          <w:rFonts w:cs="Arial"/>
        </w:rPr>
      </w:pPr>
    </w:p>
    <w:p w:rsidR="00020EDA" w:rsidRPr="00710237" w:rsidRDefault="00020EDA" w:rsidP="007C651C">
      <w:pPr>
        <w:rPr>
          <w:rFonts w:cs="Arial"/>
        </w:rPr>
      </w:pPr>
      <w:r>
        <w:rPr>
          <w:rFonts w:cs="Arial"/>
        </w:rPr>
        <w:tab/>
        <w:t xml:space="preserve">f. If the </w:t>
      </w:r>
      <w:proofErr w:type="spellStart"/>
      <w:r>
        <w:rPr>
          <w:rFonts w:cs="Arial"/>
        </w:rPr>
        <w:t>Shenanigus</w:t>
      </w:r>
      <w:proofErr w:type="spellEnd"/>
      <w:r>
        <w:rPr>
          <w:rFonts w:cs="Arial"/>
        </w:rPr>
        <w:t xml:space="preserve"> part has been found justly </w:t>
      </w:r>
      <w:proofErr w:type="spellStart"/>
      <w:r>
        <w:rPr>
          <w:rFonts w:cs="Arial"/>
        </w:rPr>
        <w:t>Shenanigus</w:t>
      </w:r>
      <w:proofErr w:type="spellEnd"/>
      <w:r>
        <w:rPr>
          <w:rFonts w:cs="Arial"/>
        </w:rPr>
        <w:t xml:space="preserve"> three times in one calendar year or five times over the span of a career, they will be separated from the Army according to AR 600-35, Chapter 14-12s, </w:t>
      </w:r>
      <w:proofErr w:type="gramStart"/>
      <w:r>
        <w:rPr>
          <w:rFonts w:cs="Arial"/>
        </w:rPr>
        <w:t>(</w:t>
      </w:r>
      <w:proofErr w:type="spellStart"/>
      <w:proofErr w:type="gramEnd"/>
      <w:r>
        <w:rPr>
          <w:rFonts w:cs="Arial"/>
        </w:rPr>
        <w:t>Shenanigus</w:t>
      </w:r>
      <w:proofErr w:type="spellEnd"/>
      <w:r>
        <w:rPr>
          <w:rFonts w:cs="Arial"/>
        </w:rPr>
        <w:t xml:space="preserve"> Activity).</w:t>
      </w:r>
    </w:p>
    <w:p w:rsidR="007C651C" w:rsidRDefault="007C651C" w:rsidP="007C651C">
      <w:pPr>
        <w:pStyle w:val="Header"/>
        <w:tabs>
          <w:tab w:val="left" w:pos="720"/>
        </w:tabs>
        <w:rPr>
          <w:rFonts w:cs="Arial"/>
        </w:rPr>
      </w:pPr>
    </w:p>
    <w:p w:rsidR="007C651C" w:rsidRDefault="00020EDA" w:rsidP="007C651C">
      <w:pPr>
        <w:rPr>
          <w:rFonts w:cs="Arial"/>
        </w:rPr>
      </w:pPr>
      <w:r>
        <w:rPr>
          <w:rFonts w:cs="Arial"/>
        </w:rPr>
        <w:t>6.  In the case of an unjust declaration of Shenanigans, the following actions will occur:</w:t>
      </w:r>
    </w:p>
    <w:p w:rsidR="00020EDA" w:rsidRDefault="00020EDA" w:rsidP="007C651C">
      <w:pPr>
        <w:rPr>
          <w:rFonts w:cs="Arial"/>
        </w:rPr>
      </w:pPr>
    </w:p>
    <w:p w:rsidR="00020EDA" w:rsidRDefault="00020EDA" w:rsidP="007C651C">
      <w:pPr>
        <w:rPr>
          <w:rFonts w:cs="Arial"/>
        </w:rPr>
      </w:pPr>
      <w:r>
        <w:rPr>
          <w:rFonts w:cs="Arial"/>
        </w:rPr>
        <w:tab/>
        <w:t>a. The individual that has been found innocent of Shenanigans will be given the chance to counter-declare Shenanigans on the original declarative party.  This is not a mandatory declaration, however, and the individual may turn down this right.</w:t>
      </w:r>
    </w:p>
    <w:p w:rsidR="00020EDA" w:rsidRDefault="00020EDA" w:rsidP="007C651C">
      <w:pPr>
        <w:rPr>
          <w:rFonts w:cs="Arial"/>
        </w:rPr>
      </w:pPr>
    </w:p>
    <w:p w:rsidR="00020EDA" w:rsidRDefault="00020EDA" w:rsidP="007C651C">
      <w:pPr>
        <w:rPr>
          <w:rFonts w:cs="Arial"/>
        </w:rPr>
      </w:pPr>
      <w:r>
        <w:rPr>
          <w:rFonts w:cs="Arial"/>
        </w:rPr>
        <w:tab/>
        <w:t xml:space="preserve">b. The original declarative party must be brought before the decision authority appropriate for the level of Shenanigans previously declared.  The decision authorities will council the Soldier of the seriousness of a </w:t>
      </w:r>
      <w:proofErr w:type="spellStart"/>
      <w:r>
        <w:rPr>
          <w:rFonts w:cs="Arial"/>
        </w:rPr>
        <w:t>Shenanigus</w:t>
      </w:r>
      <w:proofErr w:type="spellEnd"/>
      <w:r>
        <w:rPr>
          <w:rFonts w:cs="Arial"/>
        </w:rPr>
        <w:t xml:space="preserve"> accusation and to avoid unjust declarations.</w:t>
      </w:r>
    </w:p>
    <w:p w:rsidR="00020EDA" w:rsidRDefault="00020EDA" w:rsidP="007C651C">
      <w:pPr>
        <w:rPr>
          <w:rFonts w:cs="Arial"/>
        </w:rPr>
      </w:pPr>
    </w:p>
    <w:p w:rsidR="007C651C" w:rsidRDefault="00020EDA" w:rsidP="007C651C">
      <w:pPr>
        <w:rPr>
          <w:rFonts w:cs="Arial"/>
        </w:rPr>
      </w:pPr>
      <w:r>
        <w:rPr>
          <w:rFonts w:cs="Arial"/>
        </w:rPr>
        <w:lastRenderedPageBreak/>
        <w:tab/>
        <w:t xml:space="preserve">c. If any individual has 3 or more unjust declaration in one calendar year, or more than 5 during </w:t>
      </w:r>
      <w:r w:rsidR="003D4C01">
        <w:rPr>
          <w:rFonts w:cs="Arial"/>
        </w:rPr>
        <w:t>the span of their active service</w:t>
      </w:r>
      <w:r>
        <w:rPr>
          <w:rFonts w:cs="Arial"/>
        </w:rPr>
        <w:t>, they will be separated from the Army according to AR 600-35, Ch</w:t>
      </w:r>
      <w:r w:rsidR="003D4C01">
        <w:rPr>
          <w:rFonts w:cs="Arial"/>
        </w:rPr>
        <w:t xml:space="preserve">apter 14-12s </w:t>
      </w:r>
      <w:r>
        <w:rPr>
          <w:rFonts w:cs="Arial"/>
        </w:rPr>
        <w:t>(</w:t>
      </w:r>
      <w:proofErr w:type="spellStart"/>
      <w:r>
        <w:rPr>
          <w:rFonts w:cs="Arial"/>
        </w:rPr>
        <w:t>Shenanigus</w:t>
      </w:r>
      <w:proofErr w:type="spellEnd"/>
      <w:r>
        <w:rPr>
          <w:rFonts w:cs="Arial"/>
        </w:rPr>
        <w:t xml:space="preserve"> Activity).</w:t>
      </w:r>
    </w:p>
    <w:p w:rsidR="007C651C" w:rsidRDefault="007C651C" w:rsidP="007C651C">
      <w:pPr>
        <w:rPr>
          <w:rFonts w:cs="Arial"/>
        </w:rPr>
      </w:pPr>
    </w:p>
    <w:p w:rsidR="007C651C" w:rsidRDefault="003D4C01" w:rsidP="007C651C">
      <w:pPr>
        <w:rPr>
          <w:rFonts w:cs="Arial"/>
        </w:rPr>
      </w:pPr>
      <w:r>
        <w:t>7</w:t>
      </w:r>
      <w:r w:rsidR="007C651C">
        <w:t xml:space="preserve">. </w:t>
      </w:r>
      <w:r>
        <w:t>The point of contact for this memorandum is the undersigned.</w:t>
      </w:r>
    </w:p>
    <w:p w:rsidR="007F0DB4" w:rsidRDefault="007F0DB4" w:rsidP="00617645">
      <w:pPr>
        <w:pStyle w:val="Header"/>
        <w:tabs>
          <w:tab w:val="clear" w:pos="4320"/>
          <w:tab w:val="clear" w:pos="8640"/>
          <w:tab w:val="left" w:pos="360"/>
          <w:tab w:val="left" w:pos="4680"/>
          <w:tab w:val="right" w:pos="9360"/>
        </w:tabs>
      </w:pPr>
    </w:p>
    <w:p w:rsidR="007F0DB4" w:rsidRDefault="007F0DB4" w:rsidP="00617645">
      <w:pPr>
        <w:pStyle w:val="Header"/>
        <w:tabs>
          <w:tab w:val="clear" w:pos="4320"/>
          <w:tab w:val="clear" w:pos="8640"/>
          <w:tab w:val="left" w:pos="360"/>
          <w:tab w:val="left" w:pos="4680"/>
          <w:tab w:val="right" w:pos="9360"/>
        </w:tabs>
      </w:pPr>
    </w:p>
    <w:p w:rsidR="00C72CAE" w:rsidRDefault="00C72CAE" w:rsidP="00617645">
      <w:pPr>
        <w:pStyle w:val="Header"/>
        <w:tabs>
          <w:tab w:val="clear" w:pos="4320"/>
          <w:tab w:val="clear" w:pos="8640"/>
          <w:tab w:val="left" w:pos="360"/>
          <w:tab w:val="left" w:pos="4680"/>
          <w:tab w:val="right" w:pos="9360"/>
        </w:tabs>
      </w:pPr>
    </w:p>
    <w:p w:rsidR="00BF4A4F" w:rsidRDefault="00BF4A4F" w:rsidP="00617645">
      <w:pPr>
        <w:pStyle w:val="Header"/>
        <w:tabs>
          <w:tab w:val="clear" w:pos="4320"/>
          <w:tab w:val="clear" w:pos="8640"/>
          <w:tab w:val="left" w:pos="360"/>
          <w:tab w:val="left" w:pos="4680"/>
          <w:tab w:val="right" w:pos="9360"/>
        </w:tabs>
      </w:pPr>
    </w:p>
    <w:p w:rsidR="00617645" w:rsidRDefault="00C72CAE" w:rsidP="00617645">
      <w:pPr>
        <w:pStyle w:val="Header"/>
        <w:tabs>
          <w:tab w:val="clear" w:pos="4320"/>
          <w:tab w:val="clear" w:pos="8640"/>
          <w:tab w:val="left" w:pos="360"/>
          <w:tab w:val="left" w:pos="4680"/>
          <w:tab w:val="right" w:pos="9360"/>
        </w:tabs>
      </w:pPr>
      <w:r>
        <w:tab/>
      </w:r>
      <w:r>
        <w:tab/>
      </w:r>
      <w:proofErr w:type="gramStart"/>
      <w:r w:rsidR="00267090">
        <w:t>x</w:t>
      </w:r>
      <w:proofErr w:type="gramEnd"/>
    </w:p>
    <w:p w:rsidR="00617645" w:rsidRDefault="00617645" w:rsidP="00617645">
      <w:pPr>
        <w:pStyle w:val="Header"/>
        <w:tabs>
          <w:tab w:val="clear" w:pos="4320"/>
          <w:tab w:val="clear" w:pos="8640"/>
          <w:tab w:val="left" w:pos="360"/>
          <w:tab w:val="left" w:pos="4680"/>
          <w:tab w:val="right" w:pos="9360"/>
        </w:tabs>
      </w:pPr>
      <w:r>
        <w:tab/>
      </w:r>
      <w:r>
        <w:tab/>
      </w:r>
      <w:r w:rsidR="009C163E">
        <w:t xml:space="preserve">CPT, </w:t>
      </w:r>
      <w:r w:rsidR="00267090">
        <w:t>x</w:t>
      </w:r>
      <w:bookmarkStart w:id="0" w:name="_GoBack"/>
      <w:bookmarkEnd w:id="0"/>
    </w:p>
    <w:p w:rsidR="00617645" w:rsidRDefault="00617645" w:rsidP="00D32C79">
      <w:pPr>
        <w:pStyle w:val="Header"/>
        <w:tabs>
          <w:tab w:val="clear" w:pos="4320"/>
          <w:tab w:val="clear" w:pos="8640"/>
          <w:tab w:val="left" w:pos="360"/>
          <w:tab w:val="left" w:pos="4680"/>
          <w:tab w:val="right" w:pos="9360"/>
        </w:tabs>
      </w:pPr>
      <w:r>
        <w:tab/>
      </w:r>
      <w:r>
        <w:tab/>
      </w:r>
      <w:r w:rsidR="00C72865">
        <w:t>Commanding</w:t>
      </w:r>
    </w:p>
    <w:sectPr w:rsidR="00617645" w:rsidSect="00EE6506">
      <w:headerReference w:type="first" r:id="rId7"/>
      <w:pgSz w:w="12240" w:h="15840" w:code="1"/>
      <w:pgMar w:top="216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A5F" w:rsidRDefault="00C50A5F">
      <w:r>
        <w:separator/>
      </w:r>
    </w:p>
  </w:endnote>
  <w:endnote w:type="continuationSeparator" w:id="0">
    <w:p w:rsidR="00C50A5F" w:rsidRDefault="00C5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A5F" w:rsidRDefault="00C50A5F">
      <w:r>
        <w:separator/>
      </w:r>
    </w:p>
  </w:footnote>
  <w:footnote w:type="continuationSeparator" w:id="0">
    <w:p w:rsidR="00C50A5F" w:rsidRDefault="00C5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93" w:rsidRPr="00D76DB4" w:rsidRDefault="00094B34">
    <w:pPr>
      <w:pStyle w:val="LHDA"/>
      <w:rPr>
        <w:rFonts w:ascii="Arial" w:hAnsi="Arial" w:cs="Arial"/>
      </w:rPr>
    </w:pPr>
    <w:r>
      <w:rPr>
        <w:rFonts w:ascii="Arial" w:hAnsi="Arial" w:cs="Arial"/>
        <w:noProof/>
      </w:rPr>
      <w:drawing>
        <wp:anchor distT="0" distB="0" distL="114300" distR="114300" simplePos="0" relativeHeight="251657728" behindDoc="1" locked="1" layoutInCell="1" allowOverlap="1">
          <wp:simplePos x="0" y="0"/>
          <wp:positionH relativeFrom="page">
            <wp:posOffset>457200</wp:posOffset>
          </wp:positionH>
          <wp:positionV relativeFrom="page">
            <wp:posOffset>457200</wp:posOffset>
          </wp:positionV>
          <wp:extent cx="914400" cy="914400"/>
          <wp:effectExtent l="19050" t="0" r="0" b="0"/>
          <wp:wrapThrough wrapText="bothSides">
            <wp:wrapPolygon edited="0">
              <wp:start x="-450" y="0"/>
              <wp:lineTo x="-450" y="21150"/>
              <wp:lineTo x="21600" y="21150"/>
              <wp:lineTo x="21600" y="0"/>
              <wp:lineTo x="-450" y="0"/>
            </wp:wrapPolygon>
          </wp:wrapThrough>
          <wp:docPr id="1" name="Picture 1"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 Seal"/>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245B93" w:rsidRPr="00D76DB4">
      <w:rPr>
        <w:rFonts w:ascii="Arial" w:hAnsi="Arial" w:cs="Arial"/>
      </w:rPr>
      <w:t>Department of the Army</w:t>
    </w:r>
  </w:p>
  <w:p w:rsidR="009C163E" w:rsidRDefault="00267090">
    <w:pPr>
      <w:pStyle w:val="CompanyName"/>
      <w:rPr>
        <w:rFonts w:ascii="Arial" w:hAnsi="Arial" w:cs="Arial"/>
      </w:rPr>
    </w:pPr>
    <w:r>
      <w:rPr>
        <w:rFonts w:ascii="Arial" w:hAnsi="Arial" w:cs="Arial"/>
      </w:rPr>
      <w:t>x</w:t>
    </w:r>
  </w:p>
  <w:p w:rsidR="00094B34" w:rsidRPr="00D76DB4" w:rsidRDefault="00267090">
    <w:pPr>
      <w:pStyle w:val="CompanyName"/>
      <w:rPr>
        <w:rFonts w:ascii="Arial" w:hAnsi="Arial" w:cs="Arial"/>
      </w:rPr>
    </w:pPr>
    <w:r>
      <w:rPr>
        <w:rFonts w:ascii="Arial" w:hAnsi="Arial" w:cs="Arial"/>
      </w:rPr>
      <w:t>x</w:t>
    </w:r>
  </w:p>
  <w:p w:rsidR="00245B93" w:rsidRPr="00D76DB4" w:rsidRDefault="00267090">
    <w:pPr>
      <w:pStyle w:val="CompanyName"/>
      <w:rPr>
        <w:rFonts w:ascii="Arial" w:hAnsi="Arial" w:cs="Arial"/>
      </w:rPr>
    </w:pPr>
    <w:r>
      <w:rPr>
        <w:rFonts w:ascii="Arial" w:hAnsi="Arial" w:cs="Arial"/>
      </w:rPr>
      <w:t>x</w:t>
    </w:r>
  </w:p>
  <w:p w:rsidR="00245B93" w:rsidRDefault="00245B93" w:rsidP="00D76DB4">
    <w:pPr>
      <w:tabs>
        <w:tab w:val="center" w:pos="4680"/>
      </w:tabs>
      <w:ind w:left="720"/>
      <w:rPr>
        <w:rFonts w:ascii="Arial" w:hAnsi="Arial" w:cs="Arial"/>
        <w:sz w:val="16"/>
        <w:szCs w:val="16"/>
      </w:rPr>
    </w:pPr>
  </w:p>
  <w:p w:rsidR="00245B93" w:rsidRDefault="00245B93" w:rsidP="00D76DB4">
    <w:pPr>
      <w:tabs>
        <w:tab w:val="center" w:pos="4680"/>
      </w:tabs>
      <w:ind w:left="720"/>
      <w:rPr>
        <w:rFonts w:ascii="Arial" w:hAnsi="Arial" w:cs="Arial"/>
        <w:sz w:val="12"/>
        <w:szCs w:val="12"/>
      </w:rPr>
    </w:pPr>
  </w:p>
  <w:p w:rsidR="00245B93" w:rsidRPr="00D76DB4" w:rsidRDefault="00245B93" w:rsidP="00D76DB4">
    <w:pPr>
      <w:tabs>
        <w:tab w:val="center" w:pos="4680"/>
      </w:tabs>
      <w:ind w:left="720"/>
      <w:rPr>
        <w:rFonts w:ascii="Arial" w:hAnsi="Arial" w:cs="Arial"/>
        <w:sz w:val="12"/>
        <w:szCs w:val="12"/>
      </w:rPr>
    </w:pPr>
    <w:r w:rsidRPr="00D76DB4">
      <w:rPr>
        <w:rFonts w:ascii="Arial" w:hAnsi="Arial" w:cs="Arial"/>
        <w:sz w:val="12"/>
        <w:szCs w:val="12"/>
      </w:rPr>
      <w:t>REPLY TO</w:t>
    </w:r>
  </w:p>
  <w:p w:rsidR="00245B93" w:rsidRPr="00D76DB4" w:rsidRDefault="00245B93" w:rsidP="00D76DB4">
    <w:pPr>
      <w:tabs>
        <w:tab w:val="center" w:pos="4680"/>
      </w:tabs>
      <w:ind w:left="720"/>
      <w:rPr>
        <w:rFonts w:ascii="Arial" w:hAnsi="Arial" w:cs="Arial"/>
        <w:sz w:val="12"/>
        <w:szCs w:val="12"/>
      </w:rPr>
    </w:pPr>
    <w:r w:rsidRPr="00D76DB4">
      <w:rPr>
        <w:rFonts w:ascii="Arial" w:hAnsi="Arial" w:cs="Arial"/>
        <w:sz w:val="12"/>
        <w:szCs w:val="12"/>
      </w:rPr>
      <w:t>ATTENTION OF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69E4"/>
    <w:multiLevelType w:val="hybridMultilevel"/>
    <w:tmpl w:val="6308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653C1"/>
    <w:multiLevelType w:val="hybridMultilevel"/>
    <w:tmpl w:val="4DF637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32F52"/>
    <w:multiLevelType w:val="hybridMultilevel"/>
    <w:tmpl w:val="4372D7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5F238A"/>
    <w:multiLevelType w:val="hybridMultilevel"/>
    <w:tmpl w:val="046E5654"/>
    <w:lvl w:ilvl="0" w:tplc="B3BA9DAA">
      <w:start w:val="5"/>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7C396B06"/>
    <w:multiLevelType w:val="hybridMultilevel"/>
    <w:tmpl w:val="FA9E3E7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3D3FC0"/>
    <w:multiLevelType w:val="hybridMultilevel"/>
    <w:tmpl w:val="CD1E74C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344CFB"/>
    <w:multiLevelType w:val="hybridMultilevel"/>
    <w:tmpl w:val="FA2C34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B4"/>
    <w:rsid w:val="00003FDD"/>
    <w:rsid w:val="00020EDA"/>
    <w:rsid w:val="00032720"/>
    <w:rsid w:val="00034EA9"/>
    <w:rsid w:val="00040500"/>
    <w:rsid w:val="000435D2"/>
    <w:rsid w:val="0004506D"/>
    <w:rsid w:val="00046649"/>
    <w:rsid w:val="00047D49"/>
    <w:rsid w:val="00051721"/>
    <w:rsid w:val="000635CA"/>
    <w:rsid w:val="00072ED4"/>
    <w:rsid w:val="00094B34"/>
    <w:rsid w:val="000A358E"/>
    <w:rsid w:val="000B768B"/>
    <w:rsid w:val="000C7CEC"/>
    <w:rsid w:val="000D1DD6"/>
    <w:rsid w:val="000D3369"/>
    <w:rsid w:val="000F23F8"/>
    <w:rsid w:val="000F3B37"/>
    <w:rsid w:val="000F5576"/>
    <w:rsid w:val="000F68A7"/>
    <w:rsid w:val="001250F1"/>
    <w:rsid w:val="00127AD4"/>
    <w:rsid w:val="00152A74"/>
    <w:rsid w:val="00175776"/>
    <w:rsid w:val="001B3601"/>
    <w:rsid w:val="001C26CB"/>
    <w:rsid w:val="001C2F82"/>
    <w:rsid w:val="001C77EB"/>
    <w:rsid w:val="001E2C4B"/>
    <w:rsid w:val="002148E8"/>
    <w:rsid w:val="00245B93"/>
    <w:rsid w:val="002622E1"/>
    <w:rsid w:val="00267090"/>
    <w:rsid w:val="00282E61"/>
    <w:rsid w:val="0028435B"/>
    <w:rsid w:val="002A1D1E"/>
    <w:rsid w:val="002A6E99"/>
    <w:rsid w:val="002D1AE9"/>
    <w:rsid w:val="002E2F5E"/>
    <w:rsid w:val="00310C5E"/>
    <w:rsid w:val="003222AC"/>
    <w:rsid w:val="00331C3A"/>
    <w:rsid w:val="00333896"/>
    <w:rsid w:val="00350E55"/>
    <w:rsid w:val="003600FB"/>
    <w:rsid w:val="003806BA"/>
    <w:rsid w:val="0038353D"/>
    <w:rsid w:val="00393631"/>
    <w:rsid w:val="003C3CF7"/>
    <w:rsid w:val="003C40A8"/>
    <w:rsid w:val="003D4C01"/>
    <w:rsid w:val="003D6E0C"/>
    <w:rsid w:val="003E05B7"/>
    <w:rsid w:val="004159D9"/>
    <w:rsid w:val="00444CD3"/>
    <w:rsid w:val="00453BFB"/>
    <w:rsid w:val="00474C07"/>
    <w:rsid w:val="00487A60"/>
    <w:rsid w:val="0049176D"/>
    <w:rsid w:val="004D4AA0"/>
    <w:rsid w:val="004D557A"/>
    <w:rsid w:val="004E5F5D"/>
    <w:rsid w:val="004F0A31"/>
    <w:rsid w:val="00513B20"/>
    <w:rsid w:val="005562D4"/>
    <w:rsid w:val="00560261"/>
    <w:rsid w:val="00597B4D"/>
    <w:rsid w:val="005C0979"/>
    <w:rsid w:val="005C234D"/>
    <w:rsid w:val="005E5D26"/>
    <w:rsid w:val="006010FA"/>
    <w:rsid w:val="006011C2"/>
    <w:rsid w:val="00604028"/>
    <w:rsid w:val="00617645"/>
    <w:rsid w:val="006571D2"/>
    <w:rsid w:val="0066005C"/>
    <w:rsid w:val="0068561C"/>
    <w:rsid w:val="00694442"/>
    <w:rsid w:val="006E1B26"/>
    <w:rsid w:val="006E32CC"/>
    <w:rsid w:val="007004A1"/>
    <w:rsid w:val="00704B7E"/>
    <w:rsid w:val="00710237"/>
    <w:rsid w:val="00727D26"/>
    <w:rsid w:val="007302E8"/>
    <w:rsid w:val="00732432"/>
    <w:rsid w:val="00747B3D"/>
    <w:rsid w:val="00751EC9"/>
    <w:rsid w:val="007A3A45"/>
    <w:rsid w:val="007A3AFF"/>
    <w:rsid w:val="007B1232"/>
    <w:rsid w:val="007C651C"/>
    <w:rsid w:val="007F0DB4"/>
    <w:rsid w:val="00800549"/>
    <w:rsid w:val="00821D37"/>
    <w:rsid w:val="0083534B"/>
    <w:rsid w:val="00894BFB"/>
    <w:rsid w:val="008A27FA"/>
    <w:rsid w:val="008A7FD5"/>
    <w:rsid w:val="008C42EE"/>
    <w:rsid w:val="008E7BAD"/>
    <w:rsid w:val="00912E88"/>
    <w:rsid w:val="00917129"/>
    <w:rsid w:val="009244E2"/>
    <w:rsid w:val="00925E6E"/>
    <w:rsid w:val="0093240D"/>
    <w:rsid w:val="00934FEF"/>
    <w:rsid w:val="0094513A"/>
    <w:rsid w:val="00971283"/>
    <w:rsid w:val="00987F54"/>
    <w:rsid w:val="009972DE"/>
    <w:rsid w:val="009A02D4"/>
    <w:rsid w:val="009A66FB"/>
    <w:rsid w:val="009C163E"/>
    <w:rsid w:val="009C7739"/>
    <w:rsid w:val="009D51B9"/>
    <w:rsid w:val="009E29F7"/>
    <w:rsid w:val="00A20447"/>
    <w:rsid w:val="00A27823"/>
    <w:rsid w:val="00A315CD"/>
    <w:rsid w:val="00A52268"/>
    <w:rsid w:val="00A746FE"/>
    <w:rsid w:val="00A90645"/>
    <w:rsid w:val="00A970B4"/>
    <w:rsid w:val="00AA41EB"/>
    <w:rsid w:val="00AB0676"/>
    <w:rsid w:val="00AC65DF"/>
    <w:rsid w:val="00AE6F9E"/>
    <w:rsid w:val="00AF17CF"/>
    <w:rsid w:val="00AF1A34"/>
    <w:rsid w:val="00B07DEC"/>
    <w:rsid w:val="00B5421E"/>
    <w:rsid w:val="00B55441"/>
    <w:rsid w:val="00B55FAC"/>
    <w:rsid w:val="00B570AE"/>
    <w:rsid w:val="00B60158"/>
    <w:rsid w:val="00BA3AFF"/>
    <w:rsid w:val="00BB1E1D"/>
    <w:rsid w:val="00BB7ED7"/>
    <w:rsid w:val="00BC0F65"/>
    <w:rsid w:val="00BF4A4F"/>
    <w:rsid w:val="00C06CD0"/>
    <w:rsid w:val="00C26C8E"/>
    <w:rsid w:val="00C30A80"/>
    <w:rsid w:val="00C34003"/>
    <w:rsid w:val="00C50A5F"/>
    <w:rsid w:val="00C72865"/>
    <w:rsid w:val="00C72CAE"/>
    <w:rsid w:val="00C8592E"/>
    <w:rsid w:val="00C869EE"/>
    <w:rsid w:val="00C97694"/>
    <w:rsid w:val="00CA408B"/>
    <w:rsid w:val="00CC0770"/>
    <w:rsid w:val="00D32C79"/>
    <w:rsid w:val="00D36D2D"/>
    <w:rsid w:val="00D4337F"/>
    <w:rsid w:val="00D569DE"/>
    <w:rsid w:val="00D66BA2"/>
    <w:rsid w:val="00D76DB4"/>
    <w:rsid w:val="00DD07B9"/>
    <w:rsid w:val="00DE54E2"/>
    <w:rsid w:val="00DF0AB4"/>
    <w:rsid w:val="00E07221"/>
    <w:rsid w:val="00E07B21"/>
    <w:rsid w:val="00E2027F"/>
    <w:rsid w:val="00E225E4"/>
    <w:rsid w:val="00E27850"/>
    <w:rsid w:val="00E506BB"/>
    <w:rsid w:val="00E61A33"/>
    <w:rsid w:val="00E73CE3"/>
    <w:rsid w:val="00EE4EE8"/>
    <w:rsid w:val="00EE6506"/>
    <w:rsid w:val="00EF05DA"/>
    <w:rsid w:val="00EF3B38"/>
    <w:rsid w:val="00EF60D5"/>
    <w:rsid w:val="00F00BA1"/>
    <w:rsid w:val="00F762F0"/>
    <w:rsid w:val="00F87670"/>
    <w:rsid w:val="00F922CB"/>
    <w:rsid w:val="00F971C2"/>
    <w:rsid w:val="00FD12C4"/>
    <w:rsid w:val="00FE4DFF"/>
    <w:rsid w:val="00FE7578"/>
    <w:rsid w:val="00FF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A17E01-D3B8-4DE3-9887-FBEE5D19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23"/>
    <w:rPr>
      <w:sz w:val="24"/>
    </w:rPr>
  </w:style>
  <w:style w:type="paragraph" w:styleId="Heading1">
    <w:name w:val="heading 1"/>
    <w:basedOn w:val="Normal"/>
    <w:next w:val="Normal"/>
    <w:qFormat/>
    <w:rsid w:val="001E2C4B"/>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C4B"/>
    <w:pPr>
      <w:jc w:val="center"/>
    </w:pPr>
    <w:rPr>
      <w:rFonts w:ascii="Helvetica" w:hAnsi="Helvetica"/>
      <w:b/>
      <w:bCs/>
    </w:rPr>
  </w:style>
  <w:style w:type="paragraph" w:styleId="Subtitle">
    <w:name w:val="Subtitle"/>
    <w:basedOn w:val="Normal"/>
    <w:qFormat/>
    <w:rsid w:val="001E2C4B"/>
    <w:pPr>
      <w:jc w:val="center"/>
    </w:pPr>
    <w:rPr>
      <w:rFonts w:ascii="Helvetica" w:hAnsi="Helvetica"/>
      <w:b/>
      <w:caps/>
      <w:sz w:val="16"/>
    </w:rPr>
  </w:style>
  <w:style w:type="paragraph" w:styleId="BodyText">
    <w:name w:val="Body Text"/>
    <w:basedOn w:val="Normal"/>
    <w:rsid w:val="001E2C4B"/>
    <w:rPr>
      <w:rFonts w:ascii="Helvetica" w:hAnsi="Helvetica"/>
      <w:b/>
      <w:sz w:val="16"/>
    </w:rPr>
  </w:style>
  <w:style w:type="paragraph" w:styleId="Header">
    <w:name w:val="header"/>
    <w:basedOn w:val="Normal"/>
    <w:link w:val="HeaderChar"/>
    <w:rsid w:val="001E2C4B"/>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rsid w:val="001E2C4B"/>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1E2C4B"/>
    <w:rPr>
      <w:rFonts w:ascii="Tahoma" w:hAnsi="Tahoma" w:cs="Helvetica"/>
      <w:sz w:val="16"/>
      <w:szCs w:val="16"/>
    </w:rPr>
  </w:style>
  <w:style w:type="paragraph" w:customStyle="1" w:styleId="BlackDODSeal">
    <w:name w:val="BlackDODSeal"/>
    <w:rsid w:val="001E2C4B"/>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paragraph" w:styleId="ListParagraph">
    <w:name w:val="List Paragraph"/>
    <w:basedOn w:val="Normal"/>
    <w:uiPriority w:val="34"/>
    <w:qFormat/>
    <w:rsid w:val="00C72CAE"/>
    <w:pPr>
      <w:ind w:left="720"/>
    </w:pPr>
  </w:style>
  <w:style w:type="character" w:customStyle="1" w:styleId="HeaderChar">
    <w:name w:val="Header Char"/>
    <w:basedOn w:val="DefaultParagraphFont"/>
    <w:link w:val="Header"/>
    <w:rsid w:val="007C65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19216">
      <w:bodyDiv w:val="1"/>
      <w:marLeft w:val="0"/>
      <w:marRight w:val="0"/>
      <w:marTop w:val="0"/>
      <w:marBottom w:val="0"/>
      <w:divBdr>
        <w:top w:val="none" w:sz="0" w:space="0" w:color="auto"/>
        <w:left w:val="none" w:sz="0" w:space="0" w:color="auto"/>
        <w:bottom w:val="none" w:sz="0" w:space="0" w:color="auto"/>
        <w:right w:val="none" w:sz="0" w:space="0" w:color="auto"/>
      </w:divBdr>
    </w:div>
    <w:div w:id="405804864">
      <w:bodyDiv w:val="1"/>
      <w:marLeft w:val="0"/>
      <w:marRight w:val="0"/>
      <w:marTop w:val="0"/>
      <w:marBottom w:val="0"/>
      <w:divBdr>
        <w:top w:val="none" w:sz="0" w:space="0" w:color="auto"/>
        <w:left w:val="none" w:sz="0" w:space="0" w:color="auto"/>
        <w:bottom w:val="none" w:sz="0" w:space="0" w:color="auto"/>
        <w:right w:val="none" w:sz="0" w:space="0" w:color="auto"/>
      </w:divBdr>
    </w:div>
    <w:div w:id="14393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FONTANILA\Desktop\D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DALetterhead</Template>
  <TotalTime>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nathaniel.a.rice</dc:creator>
  <cp:keywords>DA Letterhead Template</cp:keywords>
  <cp:lastModifiedBy>Nathaniel Rice</cp:lastModifiedBy>
  <cp:revision>2</cp:revision>
  <cp:lastPrinted>2012-05-15T10:41:00Z</cp:lastPrinted>
  <dcterms:created xsi:type="dcterms:W3CDTF">2014-05-02T14:48:00Z</dcterms:created>
  <dcterms:modified xsi:type="dcterms:W3CDTF">2014-05-02T14:48:00Z</dcterms:modified>
</cp:coreProperties>
</file>